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en saillie noir</w:t>
      </w:r>
    </w:p>
    <w:p/>
    <w:p>
      <w:pPr/>
      <w:r>
        <w:rPr/>
        <w:t xml:space="preserve">• Dimensions (L x l x H): 45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</w:t>
      </w:r>
      <w:br/>
      <w:r>
        <w:rPr/>
        <w:t xml:space="preserve">• Avec télécommande: Non</w:t>
      </w:r>
      <w:br/>
      <w:r>
        <w:rPr/>
        <w:t xml:space="preserve">• Variante: COM2 - en saillie noir</w:t>
      </w:r>
      <w:br/>
      <w:r>
        <w:rPr/>
        <w:t xml:space="preserve">• UC1, Code EAN: 4007841068288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2, charge ohmique: 230 W</w:t>
      </w:r>
      <w:br/>
      <w:r>
        <w:rPr/>
        <w:t xml:space="preserve">• Sortie de commutation 2, libre de potentiel: Oui</w:t>
      </w:r>
      <w:br/>
      <w:r>
        <w:rPr/>
        <w:t xml:space="preserve">• Tubes fluorescents non compensés: 1000 VA</w:t>
      </w:r>
      <w:br/>
      <w:r>
        <w:rPr/>
        <w:t xml:space="preserve">• Sortie de commutation 1, lampes halogènes basse tension: 1000 VA</w:t>
      </w:r>
      <w:br/>
      <w:r>
        <w:rPr/>
        <w:t xml:space="preserve">• Charge capacitive	 en μF: 176 µF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Fonctions: Paramétrage de groupe, Semi-automatique / Automatique, Scénario d'éclairage, Manuel ON / ON-OFF, Fonction de groupe voisin, Mode normal / mode test</w:t>
      </w:r>
      <w:br/>
      <w:r>
        <w:rPr/>
        <w:t xml:space="preserve">• Temporisation: 30 s – 30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068288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COM2 -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2026-06-01T01:59:20+02:00</dcterms:created>
  <dcterms:modified xsi:type="dcterms:W3CDTF">2026-06-01T01:59:20+02:00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